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FFD0" w14:textId="0EE12537" w:rsidR="00412193" w:rsidRPr="00412193" w:rsidRDefault="001E7F0A" w:rsidP="00437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GB"/>
          <w14:ligatures w14:val="none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 wp14:anchorId="43513681" wp14:editId="1636B6EA">
            <wp:simplePos x="0" y="0"/>
            <wp:positionH relativeFrom="margin">
              <wp:align>center</wp:align>
            </wp:positionH>
            <wp:positionV relativeFrom="paragraph">
              <wp:posOffset>-721360</wp:posOffset>
            </wp:positionV>
            <wp:extent cx="6480000" cy="1447200"/>
            <wp:effectExtent l="0" t="0" r="0" b="635"/>
            <wp:wrapNone/>
            <wp:docPr id="2" name="Picture 1" descr="A logo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3A5B5" w14:textId="3BD0B49E" w:rsidR="00412193" w:rsidRPr="00412193" w:rsidRDefault="00412193" w:rsidP="00437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GB"/>
          <w14:ligatures w14:val="none"/>
        </w:rPr>
      </w:pPr>
    </w:p>
    <w:p w14:paraId="04DDC7B9" w14:textId="77777777" w:rsidR="001E7F0A" w:rsidRDefault="001E7F0A" w:rsidP="004370C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01F5AEB6" w14:textId="00237D84" w:rsidR="001E7F0A" w:rsidRDefault="001E7F0A" w:rsidP="004370C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0A098F4A" w14:textId="5E70224F" w:rsidR="001E7F0A" w:rsidRDefault="001E7F0A" w:rsidP="005D3ED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2979B650" w14:textId="2EDE30E5" w:rsidR="00412193" w:rsidRPr="00591A8C" w:rsidRDefault="00412193" w:rsidP="001E7F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L</w:t>
      </w:r>
      <w:r w:rsidR="008020A4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ATE COLLECTION OF CHILDREN POLICY</w:t>
      </w:r>
    </w:p>
    <w:p w14:paraId="48794EA7" w14:textId="77777777" w:rsidR="004370CD" w:rsidRPr="00591A8C" w:rsidRDefault="004370CD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5B28F5DA" w14:textId="53BB0345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1. Purpose</w:t>
      </w:r>
    </w:p>
    <w:p w14:paraId="13E66C58" w14:textId="77777777" w:rsidR="004370CD" w:rsidRPr="00591A8C" w:rsidRDefault="004370CD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682CF82B" w14:textId="2FE133E7" w:rsidR="00412193" w:rsidRPr="00591A8C" w:rsidRDefault="001E7F0A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Dinnaton Swimming Club is committed to ensuring the safety and wellbeing of all children and young people in its care. This policy outlines the procedures to follow if a child is not collected at the expected time after a session or event.</w:t>
      </w:r>
      <w:r w:rsidRPr="00591A8C"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  <w:t xml:space="preserve"> </w:t>
      </w:r>
      <w:r w:rsidR="00412193"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This policy is in place to ensure:</w:t>
      </w:r>
    </w:p>
    <w:p w14:paraId="20398242" w14:textId="77777777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5946E263" w14:textId="77777777" w:rsidR="00412193" w:rsidRPr="00591A8C" w:rsidRDefault="00412193" w:rsidP="00437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The safety and welfare of all children.</w:t>
      </w:r>
    </w:p>
    <w:p w14:paraId="0F67C397" w14:textId="77777777" w:rsidR="00412193" w:rsidRPr="00591A8C" w:rsidRDefault="00412193" w:rsidP="00437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Staff and volunteers are not placed in vulnerable situations.</w:t>
      </w:r>
    </w:p>
    <w:p w14:paraId="1AC7203F" w14:textId="77777777" w:rsidR="00412193" w:rsidRPr="00591A8C" w:rsidRDefault="00412193" w:rsidP="00437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A consistent approach is applied across the club when children are not collected on </w:t>
      </w:r>
    </w:p>
    <w:p w14:paraId="52E39FF1" w14:textId="77777777" w:rsidR="004370CD" w:rsidRPr="00591A8C" w:rsidRDefault="004370CD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23E91BCC" w14:textId="2D5C8EEB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2. Responsibilities</w:t>
      </w:r>
    </w:p>
    <w:p w14:paraId="5534C3A1" w14:textId="77777777" w:rsidR="004370CD" w:rsidRPr="00591A8C" w:rsidRDefault="004370CD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0BC21E0C" w14:textId="77777777" w:rsidR="004370CD" w:rsidRPr="00591A8C" w:rsidRDefault="00412193" w:rsidP="004370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 xml:space="preserve">Parents/Guardians </w:t>
      </w:r>
      <w:r w:rsidR="00177547"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 xml:space="preserve">are responsible for their children as soon as the sessions ends and the child has left the poolside. They must ensure that children are collected </w:t>
      </w: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promptly at the end of training sessions, galas, or events.</w:t>
      </w:r>
    </w:p>
    <w:p w14:paraId="0B07A94B" w14:textId="77777777" w:rsidR="004370CD" w:rsidRPr="00591A8C" w:rsidRDefault="00412193" w:rsidP="004370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Coaches/Volunteers must remain with the child until they are collected or appropriate arrangements are made.</w:t>
      </w:r>
    </w:p>
    <w:p w14:paraId="6515FDC2" w14:textId="2E0182E7" w:rsidR="00412193" w:rsidRPr="00591A8C" w:rsidRDefault="00412193" w:rsidP="004370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The Welfare Officer should be informed of any persistent late collections.</w:t>
      </w:r>
    </w:p>
    <w:p w14:paraId="0B77FE81" w14:textId="77777777" w:rsidR="004370CD" w:rsidRPr="00591A8C" w:rsidRDefault="004370CD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1261F828" w14:textId="32088235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3. Procedures for Late Collection</w:t>
      </w:r>
    </w:p>
    <w:p w14:paraId="09DA9ADA" w14:textId="77777777" w:rsidR="00F55E89" w:rsidRPr="00591A8C" w:rsidRDefault="00F55E89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</w:pPr>
    </w:p>
    <w:p w14:paraId="42ACD469" w14:textId="7B6C6E91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If a child is not collected within 10 minutes of the session ending:</w:t>
      </w:r>
    </w:p>
    <w:p w14:paraId="1C4A3C70" w14:textId="77777777" w:rsidR="00F55E89" w:rsidRPr="00591A8C" w:rsidRDefault="00F55E89" w:rsidP="00F55E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4E5F8772" w14:textId="336A9E5E" w:rsidR="00412193" w:rsidRPr="00591A8C" w:rsidRDefault="00412193" w:rsidP="00F55E8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Attempt to Contact Parent/Guardian:</w:t>
      </w:r>
    </w:p>
    <w:p w14:paraId="6DC2BBE9" w14:textId="77777777" w:rsidR="00471D48" w:rsidRPr="00591A8C" w:rsidRDefault="00471D48" w:rsidP="00471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30A34FB3" w14:textId="7A3210FD" w:rsidR="00412193" w:rsidRPr="00591A8C" w:rsidRDefault="00412193" w:rsidP="00471D4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Use the emergency contact numbers provided.</w:t>
      </w:r>
    </w:p>
    <w:p w14:paraId="0435480B" w14:textId="77777777" w:rsidR="00412193" w:rsidRPr="00591A8C" w:rsidRDefault="00412193" w:rsidP="00471D4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If no response, try secondary contacts listed on the child’s membership form.</w:t>
      </w:r>
    </w:p>
    <w:p w14:paraId="73F0E854" w14:textId="77777777" w:rsidR="00F55E89" w:rsidRPr="00591A8C" w:rsidRDefault="00F55E89" w:rsidP="00F55E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0D0F611A" w14:textId="135D0E0E" w:rsidR="00412193" w:rsidRPr="00591A8C" w:rsidRDefault="00412193" w:rsidP="00F55E8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Supervision:</w:t>
      </w:r>
    </w:p>
    <w:p w14:paraId="220CC776" w14:textId="77777777" w:rsidR="00412193" w:rsidRPr="00591A8C" w:rsidRDefault="00412193" w:rsidP="004370C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5F4CC95D" w14:textId="77777777" w:rsidR="00412193" w:rsidRPr="00591A8C" w:rsidRDefault="00412193" w:rsidP="00471D4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The child will be supervised by at least two adults (where possible), preferably a coach and a club volunteer.</w:t>
      </w:r>
    </w:p>
    <w:p w14:paraId="1FD5EA46" w14:textId="77777777" w:rsidR="00412193" w:rsidRPr="00591A8C" w:rsidRDefault="00412193" w:rsidP="00471D4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The child should never be taken home by staff, volunteers, or other parents unless specific permission has been given.</w:t>
      </w:r>
    </w:p>
    <w:p w14:paraId="6C895213" w14:textId="77777777" w:rsidR="00412193" w:rsidRPr="00591A8C" w:rsidRDefault="00412193" w:rsidP="004370C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0DA6DFB3" w14:textId="2645312D" w:rsidR="00412193" w:rsidRPr="00591A8C" w:rsidRDefault="00412193" w:rsidP="00C86A5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If Unable to Contact Parent/Guardian After 30 Minutes:</w:t>
      </w:r>
    </w:p>
    <w:p w14:paraId="55E08E4C" w14:textId="77777777" w:rsidR="00412193" w:rsidRPr="00591A8C" w:rsidRDefault="00412193" w:rsidP="004370C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30B8BF30" w14:textId="77777777" w:rsidR="00C86A53" w:rsidRPr="00591A8C" w:rsidRDefault="00412193" w:rsidP="00C86A5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Contact the Club Welfare Officer for guidance.</w:t>
      </w:r>
    </w:p>
    <w:p w14:paraId="32A21DE9" w14:textId="4284825F" w:rsidR="005D3ED2" w:rsidRPr="00591A8C" w:rsidRDefault="00412193" w:rsidP="001E7F0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If still unresolved, consider contacting the local Children’s Services or Police as a safeguarding</w:t>
      </w:r>
      <w:r w:rsidR="00AC5C64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.</w:t>
      </w: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 </w:t>
      </w:r>
    </w:p>
    <w:p w14:paraId="44CD4FA1" w14:textId="2F3580FC" w:rsidR="00412193" w:rsidRPr="00591A8C" w:rsidRDefault="00791006" w:rsidP="005D3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lastRenderedPageBreak/>
        <w:t xml:space="preserve">4. </w:t>
      </w:r>
      <w:r w:rsidR="00412193"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Late Collection</w:t>
      </w:r>
    </w:p>
    <w:p w14:paraId="43D0503E" w14:textId="77777777" w:rsidR="00791006" w:rsidRPr="00591A8C" w:rsidRDefault="00791006" w:rsidP="007910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5D357F11" w14:textId="45435994" w:rsidR="00412193" w:rsidRPr="00591A8C" w:rsidRDefault="00412193" w:rsidP="007910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Persistent late collection will be addressed as follows:</w:t>
      </w:r>
    </w:p>
    <w:p w14:paraId="50D793F0" w14:textId="77777777" w:rsidR="00791006" w:rsidRPr="00591A8C" w:rsidRDefault="00791006" w:rsidP="007910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27A42F18" w14:textId="4BB744CF" w:rsidR="00412193" w:rsidRPr="00591A8C" w:rsidRDefault="00412193" w:rsidP="0079100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First instance: Verbal reminder of this policy.</w:t>
      </w:r>
    </w:p>
    <w:p w14:paraId="60AF6423" w14:textId="77777777" w:rsidR="00412193" w:rsidRPr="00AC5C64" w:rsidRDefault="00412193" w:rsidP="00AC5C6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AC5C64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Second instance: Written reminder and a copy of this policy sent to parent/guardian.</w:t>
      </w:r>
    </w:p>
    <w:p w14:paraId="43A18A4D" w14:textId="545ED812" w:rsidR="00412193" w:rsidRPr="00AC5C64" w:rsidRDefault="00412193" w:rsidP="00AC5C6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AC5C64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Third instance: Meeting with Welfare Officer to discuss concerns and agree an action plan.</w:t>
      </w:r>
    </w:p>
    <w:p w14:paraId="274381EB" w14:textId="2A94F303" w:rsidR="00412193" w:rsidRPr="00AC5C64" w:rsidRDefault="00412193" w:rsidP="00AC5C6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AC5C64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Further incidents may result in a review of the child’s membership at the club.</w:t>
      </w:r>
    </w:p>
    <w:p w14:paraId="63DBD4F5" w14:textId="77777777" w:rsidR="00412193" w:rsidRPr="00591A8C" w:rsidRDefault="00412193" w:rsidP="004370CD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22FD1187" w14:textId="77777777" w:rsidR="00412193" w:rsidRPr="00591A8C" w:rsidRDefault="00412193" w:rsidP="004370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5. Emergencies and Exceptional Circumstances</w:t>
      </w:r>
    </w:p>
    <w:p w14:paraId="1F3C16B3" w14:textId="77777777" w:rsidR="00357F6D" w:rsidRPr="00591A8C" w:rsidRDefault="00357F6D" w:rsidP="00357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14D4A285" w14:textId="11CA76CB" w:rsidR="00412193" w:rsidRPr="00591A8C" w:rsidRDefault="00412193" w:rsidP="00357F6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The club recognises that emergencies do happen. If a parent/guardian is delayed unexpectedly, they must inform the coach or club as soon as possible</w:t>
      </w:r>
      <w:r w:rsidR="00177547"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 xml:space="preserve"> by calling Mccauleys Reception. </w:t>
      </w: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 xml:space="preserve">We will take a supportive </w:t>
      </w:r>
      <w:r w:rsidR="00177547"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approach in such cases.</w:t>
      </w:r>
    </w:p>
    <w:p w14:paraId="06519493" w14:textId="77777777" w:rsidR="00357F6D" w:rsidRPr="00591A8C" w:rsidRDefault="00357F6D" w:rsidP="00357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</w:pPr>
    </w:p>
    <w:p w14:paraId="046D15EB" w14:textId="7C55E57B" w:rsidR="00412193" w:rsidRPr="00591A8C" w:rsidRDefault="00412193" w:rsidP="00357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en-GB"/>
          <w14:ligatures w14:val="none"/>
        </w:rPr>
        <w:t>6 Review</w:t>
      </w:r>
    </w:p>
    <w:p w14:paraId="35D6BAAD" w14:textId="77777777" w:rsidR="00357F6D" w:rsidRPr="00591A8C" w:rsidRDefault="00357F6D" w:rsidP="00357F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1B156EA3" w14:textId="46C2AF95" w:rsidR="00412193" w:rsidRPr="00591A8C" w:rsidRDefault="00412193" w:rsidP="00357F6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  <w:r w:rsidRPr="00591A8C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en-GB"/>
          <w14:ligatures w14:val="none"/>
        </w:rPr>
        <w:t>This policy will be reviewed annually by the Committee and Welfare Officer, or sooner if guidance or legislation changes.</w:t>
      </w:r>
    </w:p>
    <w:p w14:paraId="66D338B3" w14:textId="77777777" w:rsidR="009C74FB" w:rsidRDefault="009C74FB" w:rsidP="009C74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p w14:paraId="280D492A" w14:textId="77777777" w:rsidR="009C74FB" w:rsidRDefault="009C74FB" w:rsidP="009C74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lang w:eastAsia="en-GB"/>
          <w14:ligatures w14:val="none"/>
        </w:rPr>
      </w:pPr>
    </w:p>
    <w:tbl>
      <w:tblPr>
        <w:tblStyle w:val="TableGridLight1"/>
        <w:tblW w:w="0" w:type="auto"/>
        <w:shd w:val="clear" w:color="auto" w:fill="FFFFFF" w:themeFill="background1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030"/>
      </w:tblGrid>
      <w:tr w:rsidR="009C74FB" w:rsidRPr="009D61B5" w14:paraId="5274C9BB" w14:textId="77777777" w:rsidTr="00E23060">
        <w:trPr>
          <w:trHeight w:val="25"/>
        </w:trPr>
        <w:tc>
          <w:tcPr>
            <w:tcW w:w="1980" w:type="dxa"/>
            <w:shd w:val="clear" w:color="auto" w:fill="E8E8E8" w:themeFill="background2"/>
          </w:tcPr>
          <w:p w14:paraId="6F232E29" w14:textId="4E11950A" w:rsidR="009C74FB" w:rsidRPr="009D61B5" w:rsidRDefault="009C74FB" w:rsidP="00E23060">
            <w:pPr>
              <w:pStyle w:val="SEBodytext"/>
              <w:rPr>
                <w:color w:val="auto"/>
                <w:szCs w:val="22"/>
              </w:rPr>
            </w:pPr>
            <w:r w:rsidRPr="009D61B5">
              <w:rPr>
                <w:color w:val="auto"/>
                <w:szCs w:val="22"/>
              </w:rPr>
              <w:t xml:space="preserve">Name &amp; Signature </w:t>
            </w:r>
            <w:r w:rsidR="000A1D28">
              <w:rPr>
                <w:color w:val="auto"/>
                <w:szCs w:val="22"/>
              </w:rPr>
              <w:t>of Club Chair</w:t>
            </w:r>
          </w:p>
        </w:tc>
        <w:tc>
          <w:tcPr>
            <w:tcW w:w="7030" w:type="dxa"/>
            <w:shd w:val="clear" w:color="auto" w:fill="FFFFFF" w:themeFill="background1"/>
          </w:tcPr>
          <w:p w14:paraId="33AEC2D2" w14:textId="77777777" w:rsidR="009C74FB" w:rsidRPr="009D61B5" w:rsidRDefault="009C74FB" w:rsidP="00E23060">
            <w:pPr>
              <w:pStyle w:val="SEBodytext"/>
              <w:rPr>
                <w:color w:val="auto"/>
                <w:szCs w:val="22"/>
              </w:rPr>
            </w:pPr>
          </w:p>
        </w:tc>
      </w:tr>
      <w:tr w:rsidR="009C74FB" w:rsidRPr="009D61B5" w14:paraId="1397F9C2" w14:textId="77777777" w:rsidTr="00E23060">
        <w:trPr>
          <w:trHeight w:val="25"/>
        </w:trPr>
        <w:tc>
          <w:tcPr>
            <w:tcW w:w="1980" w:type="dxa"/>
            <w:shd w:val="clear" w:color="auto" w:fill="E8E8E8" w:themeFill="background2"/>
          </w:tcPr>
          <w:p w14:paraId="656BE3CC" w14:textId="031F7EA1" w:rsidR="009C74FB" w:rsidRPr="009D61B5" w:rsidRDefault="009C74FB" w:rsidP="00E23060">
            <w:pPr>
              <w:pStyle w:val="SEBodytex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Name &amp; Signature of</w:t>
            </w:r>
            <w:r w:rsidR="000A1D28">
              <w:rPr>
                <w:color w:val="auto"/>
                <w:szCs w:val="22"/>
              </w:rPr>
              <w:t xml:space="preserve"> Welfare Officer</w:t>
            </w:r>
          </w:p>
        </w:tc>
        <w:tc>
          <w:tcPr>
            <w:tcW w:w="7030" w:type="dxa"/>
            <w:shd w:val="clear" w:color="auto" w:fill="FFFFFF" w:themeFill="background1"/>
          </w:tcPr>
          <w:p w14:paraId="770EF348" w14:textId="77777777" w:rsidR="009C74FB" w:rsidRPr="009D61B5" w:rsidRDefault="009C74FB" w:rsidP="00E23060">
            <w:pPr>
              <w:pStyle w:val="SEBodytext"/>
              <w:rPr>
                <w:color w:val="auto"/>
                <w:szCs w:val="22"/>
              </w:rPr>
            </w:pPr>
          </w:p>
        </w:tc>
      </w:tr>
      <w:tr w:rsidR="009C74FB" w:rsidRPr="009D61B5" w14:paraId="15A2C287" w14:textId="77777777" w:rsidTr="00E23060">
        <w:tc>
          <w:tcPr>
            <w:tcW w:w="1980" w:type="dxa"/>
            <w:shd w:val="clear" w:color="auto" w:fill="E8E8E8" w:themeFill="background2"/>
          </w:tcPr>
          <w:p w14:paraId="485550D5" w14:textId="20E3FF96" w:rsidR="00F81A6C" w:rsidRPr="009D61B5" w:rsidRDefault="00F81A6C" w:rsidP="00E23060">
            <w:pPr>
              <w:pStyle w:val="SEBodytex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Name &amp; Signature of </w:t>
            </w:r>
            <w:r w:rsidR="00B40934">
              <w:rPr>
                <w:color w:val="auto"/>
                <w:szCs w:val="22"/>
              </w:rPr>
              <w:t>Swim Coach</w:t>
            </w:r>
          </w:p>
        </w:tc>
        <w:tc>
          <w:tcPr>
            <w:tcW w:w="7030" w:type="dxa"/>
            <w:shd w:val="clear" w:color="auto" w:fill="FFFFFF" w:themeFill="background1"/>
          </w:tcPr>
          <w:p w14:paraId="0C0ACE8E" w14:textId="77777777" w:rsidR="009C74FB" w:rsidRPr="009D61B5" w:rsidRDefault="009C74FB" w:rsidP="00E23060">
            <w:pPr>
              <w:pStyle w:val="SEBodytext"/>
              <w:rPr>
                <w:color w:val="auto"/>
                <w:szCs w:val="22"/>
              </w:rPr>
            </w:pPr>
          </w:p>
        </w:tc>
      </w:tr>
      <w:tr w:rsidR="00F81A6C" w:rsidRPr="009D61B5" w14:paraId="6B3FC579" w14:textId="77777777" w:rsidTr="00E23060">
        <w:tc>
          <w:tcPr>
            <w:tcW w:w="1980" w:type="dxa"/>
            <w:shd w:val="clear" w:color="auto" w:fill="E8E8E8" w:themeFill="background2"/>
          </w:tcPr>
          <w:p w14:paraId="3D386DF6" w14:textId="00984C88" w:rsidR="00F81A6C" w:rsidRPr="009D61B5" w:rsidRDefault="00166898" w:rsidP="00E23060">
            <w:pPr>
              <w:pStyle w:val="SEBodytext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Adopted by DSC on</w:t>
            </w:r>
          </w:p>
        </w:tc>
        <w:tc>
          <w:tcPr>
            <w:tcW w:w="7030" w:type="dxa"/>
            <w:shd w:val="clear" w:color="auto" w:fill="FFFFFF" w:themeFill="background1"/>
          </w:tcPr>
          <w:p w14:paraId="38DF5800" w14:textId="77777777" w:rsidR="00F81A6C" w:rsidRPr="009D61B5" w:rsidRDefault="00F81A6C" w:rsidP="00E23060">
            <w:pPr>
              <w:pStyle w:val="SEBodytext"/>
              <w:rPr>
                <w:color w:val="auto"/>
                <w:szCs w:val="22"/>
              </w:rPr>
            </w:pPr>
          </w:p>
        </w:tc>
      </w:tr>
    </w:tbl>
    <w:p w14:paraId="2378A9F3" w14:textId="77777777" w:rsidR="00412193" w:rsidRPr="00FC5E50" w:rsidRDefault="00412193" w:rsidP="005D3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808080"/>
          <w:kern w:val="0"/>
          <w:lang w:eastAsia="en-GB"/>
          <w14:ligatures w14:val="none"/>
        </w:rPr>
      </w:pPr>
    </w:p>
    <w:sectPr w:rsidR="00412193" w:rsidRPr="00FC5E50" w:rsidSect="005109A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4445" w14:textId="77777777" w:rsidR="00765FE3" w:rsidRDefault="00765FE3" w:rsidP="005109A9">
      <w:pPr>
        <w:spacing w:after="0" w:line="240" w:lineRule="auto"/>
      </w:pPr>
      <w:r>
        <w:separator/>
      </w:r>
    </w:p>
  </w:endnote>
  <w:endnote w:type="continuationSeparator" w:id="0">
    <w:p w14:paraId="2FC0FE45" w14:textId="77777777" w:rsidR="00765FE3" w:rsidRDefault="00765FE3" w:rsidP="005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8EAB" w14:textId="77777777" w:rsidR="00765FE3" w:rsidRDefault="00765FE3" w:rsidP="005109A9">
      <w:pPr>
        <w:spacing w:after="0" w:line="240" w:lineRule="auto"/>
      </w:pPr>
      <w:r>
        <w:separator/>
      </w:r>
    </w:p>
  </w:footnote>
  <w:footnote w:type="continuationSeparator" w:id="0">
    <w:p w14:paraId="22285B00" w14:textId="77777777" w:rsidR="00765FE3" w:rsidRDefault="00765FE3" w:rsidP="0051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278"/>
    <w:multiLevelType w:val="hybridMultilevel"/>
    <w:tmpl w:val="2026A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103"/>
    <w:multiLevelType w:val="hybridMultilevel"/>
    <w:tmpl w:val="CB5C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C1D"/>
    <w:multiLevelType w:val="hybridMultilevel"/>
    <w:tmpl w:val="81DC6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22EE8"/>
    <w:multiLevelType w:val="multilevel"/>
    <w:tmpl w:val="77D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B307A"/>
    <w:multiLevelType w:val="hybridMultilevel"/>
    <w:tmpl w:val="42DA3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F276C"/>
    <w:multiLevelType w:val="hybridMultilevel"/>
    <w:tmpl w:val="120A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A735A"/>
    <w:multiLevelType w:val="hybridMultilevel"/>
    <w:tmpl w:val="3F82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52A8F"/>
    <w:multiLevelType w:val="hybridMultilevel"/>
    <w:tmpl w:val="C4FE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372AB"/>
    <w:multiLevelType w:val="hybridMultilevel"/>
    <w:tmpl w:val="FC8644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0884">
    <w:abstractNumId w:val="3"/>
  </w:num>
  <w:num w:numId="2" w16cid:durableId="1358971449">
    <w:abstractNumId w:val="5"/>
  </w:num>
  <w:num w:numId="3" w16cid:durableId="1320036250">
    <w:abstractNumId w:val="8"/>
  </w:num>
  <w:num w:numId="4" w16cid:durableId="2122525318">
    <w:abstractNumId w:val="2"/>
  </w:num>
  <w:num w:numId="5" w16cid:durableId="783965550">
    <w:abstractNumId w:val="0"/>
  </w:num>
  <w:num w:numId="6" w16cid:durableId="1677029146">
    <w:abstractNumId w:val="1"/>
  </w:num>
  <w:num w:numId="7" w16cid:durableId="1345088071">
    <w:abstractNumId w:val="6"/>
  </w:num>
  <w:num w:numId="8" w16cid:durableId="142815697">
    <w:abstractNumId w:val="7"/>
  </w:num>
  <w:num w:numId="9" w16cid:durableId="403067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A1D28"/>
    <w:rsid w:val="00166898"/>
    <w:rsid w:val="00177547"/>
    <w:rsid w:val="001C452E"/>
    <w:rsid w:val="001C4967"/>
    <w:rsid w:val="001E7F0A"/>
    <w:rsid w:val="0033710F"/>
    <w:rsid w:val="00357F6D"/>
    <w:rsid w:val="00412193"/>
    <w:rsid w:val="004370CD"/>
    <w:rsid w:val="00471D48"/>
    <w:rsid w:val="005109A9"/>
    <w:rsid w:val="00591A8C"/>
    <w:rsid w:val="005D3ED2"/>
    <w:rsid w:val="00765FE3"/>
    <w:rsid w:val="00791006"/>
    <w:rsid w:val="008020A4"/>
    <w:rsid w:val="0084685C"/>
    <w:rsid w:val="009C74FB"/>
    <w:rsid w:val="00AC5C64"/>
    <w:rsid w:val="00B40934"/>
    <w:rsid w:val="00C86A53"/>
    <w:rsid w:val="00F55E89"/>
    <w:rsid w:val="00F81A6C"/>
    <w:rsid w:val="00FC5E50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0F95"/>
  <w15:chartTrackingRefBased/>
  <w15:docId w15:val="{CC69B60F-27F5-4C19-AE28-6A3C419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A9"/>
  </w:style>
  <w:style w:type="paragraph" w:styleId="Footer">
    <w:name w:val="footer"/>
    <w:basedOn w:val="Normal"/>
    <w:link w:val="FooterChar"/>
    <w:uiPriority w:val="99"/>
    <w:unhideWhenUsed/>
    <w:rsid w:val="0051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A9"/>
  </w:style>
  <w:style w:type="paragraph" w:customStyle="1" w:styleId="SEBodytext">
    <w:name w:val="SE Body text"/>
    <w:basedOn w:val="Normal"/>
    <w:qFormat/>
    <w:rsid w:val="009C74FB"/>
    <w:pPr>
      <w:spacing w:after="0" w:line="240" w:lineRule="auto"/>
    </w:pPr>
    <w:rPr>
      <w:rFonts w:ascii="Arial" w:eastAsiaTheme="minorEastAsia" w:hAnsi="Arial"/>
      <w:color w:val="000000" w:themeColor="text1"/>
      <w:kern w:val="0"/>
      <w:sz w:val="22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9C74FB"/>
    <w:pPr>
      <w:spacing w:after="0" w:line="240" w:lineRule="auto"/>
    </w:pPr>
    <w:rPr>
      <w:rFonts w:ascii="Arial" w:hAnsi="Arial"/>
      <w:kern w:val="0"/>
      <w:sz w:val="21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WEAVING, Alison (ST. LEVAN SURGERY)</dc:creator>
  <cp:keywords/>
  <dc:description/>
  <cp:lastModifiedBy>Lisa Lillicrap</cp:lastModifiedBy>
  <cp:revision>20</cp:revision>
  <dcterms:created xsi:type="dcterms:W3CDTF">2025-11-17T18:36:00Z</dcterms:created>
  <dcterms:modified xsi:type="dcterms:W3CDTF">2025-11-26T17:46:00Z</dcterms:modified>
</cp:coreProperties>
</file>